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7698F585" w:rsidR="001D1996" w:rsidRPr="00F935B0" w:rsidRDefault="00692566" w:rsidP="000F0427">
      <w:pPr>
        <w:pStyle w:val="Title"/>
        <w:rPr>
          <w:rFonts w:ascii="Arial" w:hAnsi="Arial" w:cs="Arial"/>
          <w:bCs/>
          <w:sz w:val="22"/>
          <w:szCs w:val="22"/>
        </w:rPr>
      </w:pPr>
      <w:r>
        <w:rPr>
          <w:rFonts w:ascii="Arial" w:hAnsi="Arial" w:cs="Arial"/>
          <w:bCs/>
          <w:sz w:val="22"/>
          <w:szCs w:val="22"/>
        </w:rPr>
        <w:t>Eylül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617FBB42"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692566">
        <w:rPr>
          <w:rFonts w:ascii="Arial" w:hAnsi="Arial" w:cs="Arial"/>
          <w:sz w:val="22"/>
          <w:szCs w:val="22"/>
        </w:rPr>
        <w:t>Eylül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692566">
        <w:rPr>
          <w:rFonts w:ascii="Arial" w:hAnsi="Arial" w:cs="Arial"/>
          <w:sz w:val="22"/>
          <w:szCs w:val="22"/>
        </w:rPr>
        <w:t>49</w:t>
      </w:r>
      <w:r w:rsidR="00692566"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692566">
        <w:rPr>
          <w:rFonts w:ascii="Arial" w:hAnsi="Arial" w:cs="Arial"/>
          <w:sz w:val="22"/>
          <w:szCs w:val="22"/>
        </w:rPr>
        <w:t xml:space="preserve">21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675BFABD"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692566">
        <w:rPr>
          <w:rFonts w:ascii="Arial" w:hAnsi="Arial" w:cs="Arial"/>
          <w:b/>
          <w:sz w:val="22"/>
          <w:szCs w:val="22"/>
        </w:rPr>
        <w:t xml:space="preserve">440 </w:t>
      </w:r>
      <w:r w:rsidR="004E33EB">
        <w:rPr>
          <w:rFonts w:ascii="Arial" w:hAnsi="Arial" w:cs="Arial"/>
          <w:b/>
          <w:sz w:val="22"/>
          <w:szCs w:val="22"/>
        </w:rPr>
        <w:t xml:space="preserve">firmanın </w:t>
      </w:r>
      <w:r w:rsidR="00692566">
        <w:rPr>
          <w:rFonts w:ascii="Arial" w:hAnsi="Arial" w:cs="Arial"/>
          <w:b/>
          <w:sz w:val="22"/>
          <w:szCs w:val="22"/>
        </w:rPr>
        <w:t xml:space="preserve">yaklaşık 378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002443CC"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 xml:space="preserve">FYYÇA Büyük Ölçekli ve Küçük </w:t>
      </w:r>
      <w:r w:rsidR="007759D8">
        <w:rPr>
          <w:rFonts w:ascii="Arial" w:hAnsi="Arial" w:cs="Arial"/>
          <w:b/>
          <w:sz w:val="20"/>
          <w:lang w:eastAsia="tr-TR"/>
        </w:rPr>
        <w:t xml:space="preserve">Ölçekli </w:t>
      </w:r>
      <w:r w:rsidRPr="00E51B9C">
        <w:rPr>
          <w:rFonts w:ascii="Arial" w:hAnsi="Arial" w:cs="Arial"/>
          <w:b/>
          <w:sz w:val="20"/>
          <w:lang w:eastAsia="tr-TR"/>
        </w:rPr>
        <w:t>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9067" w:type="dxa"/>
        <w:tblLayout w:type="fixed"/>
        <w:tblLook w:val="04A0" w:firstRow="1" w:lastRow="0" w:firstColumn="1" w:lastColumn="0" w:noHBand="0" w:noVBand="1"/>
      </w:tblPr>
      <w:tblGrid>
        <w:gridCol w:w="938"/>
        <w:gridCol w:w="1609"/>
        <w:gridCol w:w="709"/>
        <w:gridCol w:w="850"/>
        <w:gridCol w:w="851"/>
        <w:gridCol w:w="992"/>
        <w:gridCol w:w="992"/>
        <w:gridCol w:w="992"/>
        <w:gridCol w:w="1134"/>
      </w:tblGrid>
      <w:tr w:rsidR="00015CB8" w:rsidRPr="007473AA" w14:paraId="5229DC21" w14:textId="706D5336" w:rsidTr="00263782">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1134" w:type="dxa"/>
            <w:vAlign w:val="center"/>
          </w:tcPr>
          <w:p w14:paraId="64434CA5" w14:textId="4EAF0D2F" w:rsidR="00015CB8" w:rsidRPr="00572BC7" w:rsidRDefault="00015CB8" w:rsidP="00C336AC">
            <w:pPr>
              <w:jc w:val="center"/>
              <w:rPr>
                <w:rFonts w:ascii="Arial" w:hAnsi="Arial" w:cs="Arial"/>
                <w:b/>
                <w:bCs/>
                <w:sz w:val="18"/>
                <w:szCs w:val="18"/>
                <w:lang w:eastAsia="tr-TR"/>
              </w:rPr>
            </w:pPr>
            <w:r>
              <w:rPr>
                <w:rFonts w:ascii="Arial" w:hAnsi="Arial" w:cs="Arial"/>
                <w:b/>
                <w:bCs/>
                <w:sz w:val="20"/>
              </w:rPr>
              <w:t xml:space="preserve">2025 </w:t>
            </w:r>
            <w:r w:rsidR="00692566">
              <w:rPr>
                <w:rFonts w:ascii="Arial" w:hAnsi="Arial" w:cs="Arial"/>
                <w:b/>
                <w:bCs/>
                <w:sz w:val="20"/>
              </w:rPr>
              <w:t>Eylül</w:t>
            </w:r>
          </w:p>
        </w:tc>
      </w:tr>
      <w:tr w:rsidR="00692566" w:rsidRPr="007473AA" w14:paraId="777376C4" w14:textId="7CBBABB1" w:rsidTr="00263782">
        <w:trPr>
          <w:trHeight w:val="327"/>
        </w:trPr>
        <w:tc>
          <w:tcPr>
            <w:tcW w:w="938" w:type="dxa"/>
            <w:vMerge w:val="restart"/>
            <w:noWrap/>
            <w:vAlign w:val="center"/>
            <w:hideMark/>
          </w:tcPr>
          <w:p w14:paraId="0591E68E" w14:textId="21B13A72" w:rsidR="00692566" w:rsidRPr="007473AA" w:rsidRDefault="00692566" w:rsidP="00692566">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692566" w:rsidRPr="00572BC7" w:rsidRDefault="00692566" w:rsidP="00692566">
            <w:pPr>
              <w:jc w:val="center"/>
              <w:rPr>
                <w:rFonts w:ascii="Arial" w:hAnsi="Arial" w:cs="Arial"/>
                <w:bCs/>
                <w:sz w:val="18"/>
                <w:szCs w:val="18"/>
                <w:lang w:eastAsia="tr-TR"/>
              </w:rPr>
            </w:pPr>
            <w:r>
              <w:rPr>
                <w:rFonts w:ascii="Arial" w:hAnsi="Arial" w:cs="Arial"/>
                <w:sz w:val="18"/>
                <w:szCs w:val="18"/>
              </w:rPr>
              <w:t>532</w:t>
            </w:r>
          </w:p>
        </w:tc>
        <w:tc>
          <w:tcPr>
            <w:tcW w:w="1134" w:type="dxa"/>
            <w:vAlign w:val="center"/>
          </w:tcPr>
          <w:p w14:paraId="293F4A31" w14:textId="2C99ACD3" w:rsidR="00692566" w:rsidRDefault="00692566" w:rsidP="00692566">
            <w:pPr>
              <w:jc w:val="center"/>
              <w:rPr>
                <w:rFonts w:ascii="Arial" w:hAnsi="Arial" w:cs="Arial"/>
                <w:sz w:val="18"/>
                <w:szCs w:val="18"/>
              </w:rPr>
            </w:pPr>
            <w:r>
              <w:rPr>
                <w:rFonts w:ascii="Arial" w:hAnsi="Arial" w:cs="Arial"/>
                <w:sz w:val="18"/>
                <w:szCs w:val="18"/>
              </w:rPr>
              <w:t>581</w:t>
            </w:r>
          </w:p>
        </w:tc>
      </w:tr>
      <w:tr w:rsidR="00692566" w:rsidRPr="007473AA" w14:paraId="68B7E873" w14:textId="64C4DC8A" w:rsidTr="00263782">
        <w:trPr>
          <w:trHeight w:val="327"/>
        </w:trPr>
        <w:tc>
          <w:tcPr>
            <w:tcW w:w="938" w:type="dxa"/>
            <w:vMerge/>
            <w:noWrap/>
            <w:hideMark/>
          </w:tcPr>
          <w:p w14:paraId="23A03E7E" w14:textId="77777777" w:rsidR="00692566" w:rsidRPr="007473AA" w:rsidRDefault="00692566" w:rsidP="00692566">
            <w:pPr>
              <w:jc w:val="center"/>
              <w:rPr>
                <w:rFonts w:ascii="Arial" w:hAnsi="Arial" w:cs="Arial"/>
                <w:b/>
                <w:bCs/>
                <w:sz w:val="18"/>
                <w:szCs w:val="18"/>
                <w:lang w:eastAsia="tr-TR"/>
              </w:rPr>
            </w:pPr>
          </w:p>
        </w:tc>
        <w:tc>
          <w:tcPr>
            <w:tcW w:w="1609" w:type="dxa"/>
            <w:noWrap/>
            <w:hideMark/>
          </w:tcPr>
          <w:p w14:paraId="558A3E9D"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692566" w:rsidRPr="00572BC7" w:rsidRDefault="00692566" w:rsidP="00692566">
            <w:pPr>
              <w:jc w:val="center"/>
              <w:rPr>
                <w:rFonts w:ascii="Arial" w:hAnsi="Arial" w:cs="Arial"/>
                <w:bCs/>
                <w:sz w:val="18"/>
                <w:szCs w:val="18"/>
                <w:lang w:eastAsia="tr-TR"/>
              </w:rPr>
            </w:pPr>
            <w:r>
              <w:rPr>
                <w:rFonts w:ascii="Arial" w:hAnsi="Arial" w:cs="Arial"/>
                <w:sz w:val="18"/>
                <w:szCs w:val="18"/>
              </w:rPr>
              <w:t>373</w:t>
            </w:r>
          </w:p>
        </w:tc>
        <w:tc>
          <w:tcPr>
            <w:tcW w:w="1134" w:type="dxa"/>
            <w:vAlign w:val="center"/>
          </w:tcPr>
          <w:p w14:paraId="3DD8C884" w14:textId="1E87F1F2" w:rsidR="00692566" w:rsidRDefault="00692566" w:rsidP="00692566">
            <w:pPr>
              <w:jc w:val="center"/>
              <w:rPr>
                <w:rFonts w:ascii="Arial" w:hAnsi="Arial" w:cs="Arial"/>
                <w:sz w:val="18"/>
                <w:szCs w:val="18"/>
              </w:rPr>
            </w:pPr>
            <w:r>
              <w:rPr>
                <w:rFonts w:ascii="Arial" w:hAnsi="Arial" w:cs="Arial"/>
                <w:sz w:val="18"/>
                <w:szCs w:val="18"/>
              </w:rPr>
              <w:t>394</w:t>
            </w:r>
          </w:p>
        </w:tc>
      </w:tr>
      <w:tr w:rsidR="00692566" w:rsidRPr="007473AA" w14:paraId="4ED61D34" w14:textId="0EF5C91E" w:rsidTr="00263782">
        <w:trPr>
          <w:trHeight w:val="327"/>
        </w:trPr>
        <w:tc>
          <w:tcPr>
            <w:tcW w:w="938" w:type="dxa"/>
            <w:vMerge/>
            <w:noWrap/>
            <w:hideMark/>
          </w:tcPr>
          <w:p w14:paraId="725D7AB0" w14:textId="77777777" w:rsidR="00692566" w:rsidRPr="007473AA" w:rsidRDefault="00692566" w:rsidP="00692566">
            <w:pPr>
              <w:jc w:val="center"/>
              <w:rPr>
                <w:rFonts w:ascii="Arial" w:hAnsi="Arial" w:cs="Arial"/>
                <w:b/>
                <w:bCs/>
                <w:sz w:val="18"/>
                <w:szCs w:val="18"/>
                <w:lang w:eastAsia="tr-TR"/>
              </w:rPr>
            </w:pPr>
          </w:p>
        </w:tc>
        <w:tc>
          <w:tcPr>
            <w:tcW w:w="1609" w:type="dxa"/>
            <w:noWrap/>
            <w:hideMark/>
          </w:tcPr>
          <w:p w14:paraId="073895E5"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692566" w:rsidRPr="007621B5" w:rsidRDefault="00692566" w:rsidP="00692566">
            <w:pPr>
              <w:jc w:val="center"/>
              <w:rPr>
                <w:rFonts w:ascii="Arial" w:hAnsi="Arial" w:cs="Arial"/>
                <w:bCs/>
                <w:sz w:val="18"/>
                <w:szCs w:val="18"/>
                <w:lang w:eastAsia="tr-TR"/>
              </w:rPr>
            </w:pPr>
            <w:r>
              <w:rPr>
                <w:rFonts w:ascii="Arial" w:hAnsi="Arial" w:cs="Arial"/>
                <w:sz w:val="18"/>
                <w:szCs w:val="18"/>
              </w:rPr>
              <w:t>324.782</w:t>
            </w:r>
          </w:p>
        </w:tc>
        <w:tc>
          <w:tcPr>
            <w:tcW w:w="1134" w:type="dxa"/>
            <w:vAlign w:val="center"/>
          </w:tcPr>
          <w:p w14:paraId="210DBF51" w14:textId="60599BD7" w:rsidR="00692566" w:rsidRDefault="00692566" w:rsidP="00692566">
            <w:pPr>
              <w:jc w:val="center"/>
              <w:rPr>
                <w:rFonts w:ascii="Arial" w:hAnsi="Arial" w:cs="Arial"/>
                <w:sz w:val="18"/>
                <w:szCs w:val="18"/>
              </w:rPr>
            </w:pPr>
            <w:r>
              <w:rPr>
                <w:rFonts w:ascii="Arial" w:hAnsi="Arial" w:cs="Arial"/>
                <w:sz w:val="18"/>
                <w:szCs w:val="18"/>
              </w:rPr>
              <w:t>376.753</w:t>
            </w:r>
          </w:p>
        </w:tc>
      </w:tr>
      <w:tr w:rsidR="00692566" w:rsidRPr="007473AA" w14:paraId="0674B771" w14:textId="2817FBB5" w:rsidTr="00263782">
        <w:trPr>
          <w:trHeight w:val="327"/>
        </w:trPr>
        <w:tc>
          <w:tcPr>
            <w:tcW w:w="938" w:type="dxa"/>
            <w:vMerge w:val="restart"/>
            <w:noWrap/>
            <w:vAlign w:val="center"/>
            <w:hideMark/>
          </w:tcPr>
          <w:p w14:paraId="072B3C7F" w14:textId="6BA0CF63" w:rsidR="00692566" w:rsidRPr="007473AA" w:rsidRDefault="00692566" w:rsidP="00692566">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692566" w:rsidRPr="00572BC7" w:rsidRDefault="00692566" w:rsidP="00692566">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1134" w:type="dxa"/>
            <w:vAlign w:val="center"/>
          </w:tcPr>
          <w:p w14:paraId="4022C96F" w14:textId="68BC7985" w:rsidR="00692566" w:rsidRPr="00572BC7" w:rsidRDefault="00692566" w:rsidP="00692566">
            <w:pPr>
              <w:jc w:val="center"/>
              <w:rPr>
                <w:rFonts w:ascii="Arial" w:hAnsi="Arial" w:cs="Arial"/>
                <w:bCs/>
                <w:sz w:val="18"/>
                <w:szCs w:val="18"/>
                <w:lang w:eastAsia="tr-TR"/>
              </w:rPr>
            </w:pPr>
            <w:r>
              <w:rPr>
                <w:rFonts w:ascii="Arial" w:hAnsi="Arial" w:cs="Arial"/>
                <w:sz w:val="18"/>
                <w:szCs w:val="18"/>
              </w:rPr>
              <w:t>106</w:t>
            </w:r>
          </w:p>
        </w:tc>
      </w:tr>
      <w:tr w:rsidR="00692566" w:rsidRPr="007473AA" w14:paraId="01A1A8B8" w14:textId="5680DD6A" w:rsidTr="00263782">
        <w:trPr>
          <w:trHeight w:val="327"/>
        </w:trPr>
        <w:tc>
          <w:tcPr>
            <w:tcW w:w="938" w:type="dxa"/>
            <w:vMerge/>
            <w:noWrap/>
            <w:hideMark/>
          </w:tcPr>
          <w:p w14:paraId="46AE1C1A" w14:textId="77777777" w:rsidR="00692566" w:rsidRPr="007473AA" w:rsidRDefault="00692566" w:rsidP="00692566">
            <w:pPr>
              <w:jc w:val="center"/>
              <w:rPr>
                <w:rFonts w:ascii="Arial" w:hAnsi="Arial" w:cs="Arial"/>
                <w:b/>
                <w:bCs/>
                <w:sz w:val="18"/>
                <w:szCs w:val="18"/>
                <w:lang w:eastAsia="tr-TR"/>
              </w:rPr>
            </w:pPr>
          </w:p>
        </w:tc>
        <w:tc>
          <w:tcPr>
            <w:tcW w:w="1609" w:type="dxa"/>
            <w:noWrap/>
            <w:hideMark/>
          </w:tcPr>
          <w:p w14:paraId="2078F82D"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692566" w:rsidRPr="00572BC7" w:rsidRDefault="00692566" w:rsidP="00692566">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1134" w:type="dxa"/>
            <w:vAlign w:val="center"/>
          </w:tcPr>
          <w:p w14:paraId="529E9FB1" w14:textId="218ECB2B" w:rsidR="00692566" w:rsidRPr="00572BC7" w:rsidRDefault="00692566" w:rsidP="00692566">
            <w:pPr>
              <w:jc w:val="center"/>
              <w:rPr>
                <w:rFonts w:ascii="Arial" w:hAnsi="Arial" w:cs="Arial"/>
                <w:bCs/>
                <w:sz w:val="18"/>
                <w:szCs w:val="18"/>
                <w:lang w:eastAsia="tr-TR"/>
              </w:rPr>
            </w:pPr>
            <w:r>
              <w:rPr>
                <w:rFonts w:ascii="Arial" w:hAnsi="Arial" w:cs="Arial"/>
                <w:sz w:val="18"/>
                <w:szCs w:val="18"/>
              </w:rPr>
              <w:t>46</w:t>
            </w:r>
          </w:p>
        </w:tc>
      </w:tr>
      <w:tr w:rsidR="00692566" w:rsidRPr="007473AA" w14:paraId="2E132977" w14:textId="2B4A27AD" w:rsidTr="00263782">
        <w:trPr>
          <w:trHeight w:val="327"/>
        </w:trPr>
        <w:tc>
          <w:tcPr>
            <w:tcW w:w="938" w:type="dxa"/>
            <w:vMerge/>
            <w:noWrap/>
            <w:hideMark/>
          </w:tcPr>
          <w:p w14:paraId="31D23D29" w14:textId="77777777" w:rsidR="00692566" w:rsidRPr="007473AA" w:rsidRDefault="00692566" w:rsidP="00692566">
            <w:pPr>
              <w:jc w:val="center"/>
              <w:rPr>
                <w:rFonts w:ascii="Arial" w:hAnsi="Arial" w:cs="Arial"/>
                <w:b/>
                <w:bCs/>
                <w:sz w:val="18"/>
                <w:szCs w:val="18"/>
                <w:lang w:eastAsia="tr-TR"/>
              </w:rPr>
            </w:pPr>
          </w:p>
        </w:tc>
        <w:tc>
          <w:tcPr>
            <w:tcW w:w="1609" w:type="dxa"/>
            <w:noWrap/>
            <w:hideMark/>
          </w:tcPr>
          <w:p w14:paraId="69812F13"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692566" w:rsidRPr="00572BC7" w:rsidRDefault="00692566" w:rsidP="00692566">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1134" w:type="dxa"/>
            <w:vAlign w:val="center"/>
          </w:tcPr>
          <w:p w14:paraId="6D991636" w14:textId="7E150104" w:rsidR="00692566" w:rsidRPr="00572BC7" w:rsidRDefault="00692566" w:rsidP="00692566">
            <w:pPr>
              <w:jc w:val="center"/>
              <w:rPr>
                <w:rFonts w:ascii="Arial" w:hAnsi="Arial" w:cs="Arial"/>
                <w:bCs/>
                <w:sz w:val="18"/>
                <w:szCs w:val="18"/>
                <w:lang w:eastAsia="tr-TR"/>
              </w:rPr>
            </w:pPr>
            <w:r>
              <w:rPr>
                <w:rFonts w:ascii="Arial" w:hAnsi="Arial" w:cs="Arial"/>
                <w:sz w:val="18"/>
                <w:szCs w:val="18"/>
              </w:rPr>
              <w:t>762</w:t>
            </w:r>
          </w:p>
        </w:tc>
      </w:tr>
      <w:tr w:rsidR="00692566" w:rsidRPr="007473AA" w14:paraId="2F5A0B21" w14:textId="0C4ED983" w:rsidTr="00263782">
        <w:trPr>
          <w:trHeight w:val="327"/>
        </w:trPr>
        <w:tc>
          <w:tcPr>
            <w:tcW w:w="938" w:type="dxa"/>
            <w:vMerge w:val="restart"/>
            <w:noWrap/>
            <w:vAlign w:val="center"/>
            <w:hideMark/>
          </w:tcPr>
          <w:p w14:paraId="302A9592" w14:textId="77777777" w:rsidR="00692566" w:rsidRPr="007473AA" w:rsidRDefault="00692566" w:rsidP="00692566">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692566" w:rsidRPr="00572BC7" w:rsidRDefault="00692566" w:rsidP="00692566">
            <w:pPr>
              <w:jc w:val="center"/>
              <w:rPr>
                <w:rFonts w:ascii="Arial" w:hAnsi="Arial" w:cs="Arial"/>
                <w:bCs/>
                <w:sz w:val="18"/>
                <w:szCs w:val="18"/>
                <w:lang w:eastAsia="tr-TR"/>
              </w:rPr>
            </w:pPr>
            <w:r>
              <w:rPr>
                <w:rFonts w:ascii="Arial" w:hAnsi="Arial" w:cs="Arial"/>
                <w:sz w:val="18"/>
                <w:szCs w:val="18"/>
              </w:rPr>
              <w:t>634</w:t>
            </w:r>
          </w:p>
        </w:tc>
        <w:tc>
          <w:tcPr>
            <w:tcW w:w="1134" w:type="dxa"/>
            <w:vAlign w:val="center"/>
          </w:tcPr>
          <w:p w14:paraId="0C741049" w14:textId="06D4F2D7" w:rsidR="00692566" w:rsidRDefault="00692566" w:rsidP="00692566">
            <w:pPr>
              <w:jc w:val="center"/>
              <w:rPr>
                <w:rFonts w:ascii="Arial" w:hAnsi="Arial" w:cs="Arial"/>
                <w:sz w:val="18"/>
                <w:szCs w:val="18"/>
              </w:rPr>
            </w:pPr>
            <w:r>
              <w:rPr>
                <w:rFonts w:ascii="Arial" w:hAnsi="Arial" w:cs="Arial"/>
                <w:sz w:val="18"/>
                <w:szCs w:val="18"/>
              </w:rPr>
              <w:t>687</w:t>
            </w:r>
          </w:p>
        </w:tc>
      </w:tr>
      <w:tr w:rsidR="00692566" w:rsidRPr="007473AA" w14:paraId="002588FB" w14:textId="0B7249DE" w:rsidTr="00263782">
        <w:trPr>
          <w:trHeight w:val="327"/>
        </w:trPr>
        <w:tc>
          <w:tcPr>
            <w:tcW w:w="938" w:type="dxa"/>
            <w:vMerge/>
            <w:noWrap/>
            <w:hideMark/>
          </w:tcPr>
          <w:p w14:paraId="2C69BD57" w14:textId="77777777" w:rsidR="00692566" w:rsidRPr="007473AA" w:rsidRDefault="00692566" w:rsidP="00692566">
            <w:pPr>
              <w:jc w:val="center"/>
              <w:rPr>
                <w:rFonts w:ascii="Arial" w:hAnsi="Arial" w:cs="Arial"/>
                <w:b/>
                <w:bCs/>
                <w:sz w:val="18"/>
                <w:szCs w:val="18"/>
                <w:lang w:eastAsia="tr-TR"/>
              </w:rPr>
            </w:pPr>
          </w:p>
        </w:tc>
        <w:tc>
          <w:tcPr>
            <w:tcW w:w="1609" w:type="dxa"/>
            <w:noWrap/>
            <w:hideMark/>
          </w:tcPr>
          <w:p w14:paraId="6F918FF7"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692566" w:rsidRPr="00572BC7" w:rsidRDefault="00692566" w:rsidP="00692566">
            <w:pPr>
              <w:jc w:val="center"/>
              <w:rPr>
                <w:rFonts w:ascii="Arial" w:hAnsi="Arial" w:cs="Arial"/>
                <w:bCs/>
                <w:sz w:val="18"/>
                <w:szCs w:val="18"/>
                <w:lang w:eastAsia="tr-TR"/>
              </w:rPr>
            </w:pPr>
            <w:r>
              <w:rPr>
                <w:rFonts w:ascii="Arial" w:hAnsi="Arial" w:cs="Arial"/>
                <w:sz w:val="18"/>
                <w:szCs w:val="18"/>
              </w:rPr>
              <w:t>415</w:t>
            </w:r>
          </w:p>
        </w:tc>
        <w:tc>
          <w:tcPr>
            <w:tcW w:w="1134" w:type="dxa"/>
            <w:vAlign w:val="center"/>
          </w:tcPr>
          <w:p w14:paraId="5C89E832" w14:textId="3274C34D" w:rsidR="00692566" w:rsidRDefault="00692566" w:rsidP="00692566">
            <w:pPr>
              <w:jc w:val="center"/>
              <w:rPr>
                <w:rFonts w:ascii="Arial" w:hAnsi="Arial" w:cs="Arial"/>
                <w:sz w:val="18"/>
                <w:szCs w:val="18"/>
              </w:rPr>
            </w:pPr>
            <w:r>
              <w:rPr>
                <w:rFonts w:ascii="Arial" w:hAnsi="Arial" w:cs="Arial"/>
                <w:sz w:val="18"/>
                <w:szCs w:val="18"/>
              </w:rPr>
              <w:t>440</w:t>
            </w:r>
          </w:p>
        </w:tc>
      </w:tr>
      <w:tr w:rsidR="00692566" w:rsidRPr="007473AA" w14:paraId="1935083D" w14:textId="1FA29868" w:rsidTr="00263782">
        <w:trPr>
          <w:trHeight w:val="327"/>
        </w:trPr>
        <w:tc>
          <w:tcPr>
            <w:tcW w:w="938" w:type="dxa"/>
            <w:vMerge/>
            <w:noWrap/>
            <w:hideMark/>
          </w:tcPr>
          <w:p w14:paraId="3B04A6FA" w14:textId="77777777" w:rsidR="00692566" w:rsidRPr="007473AA" w:rsidRDefault="00692566" w:rsidP="00692566">
            <w:pPr>
              <w:jc w:val="center"/>
              <w:rPr>
                <w:rFonts w:ascii="Arial" w:hAnsi="Arial" w:cs="Arial"/>
                <w:b/>
                <w:bCs/>
                <w:sz w:val="18"/>
                <w:szCs w:val="18"/>
                <w:lang w:eastAsia="tr-TR"/>
              </w:rPr>
            </w:pPr>
          </w:p>
        </w:tc>
        <w:tc>
          <w:tcPr>
            <w:tcW w:w="1609" w:type="dxa"/>
            <w:noWrap/>
            <w:hideMark/>
          </w:tcPr>
          <w:p w14:paraId="3C869B97"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692566" w:rsidRPr="007473AA" w:rsidRDefault="00692566" w:rsidP="00692566">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692566" w:rsidRPr="007621B5" w:rsidRDefault="00692566" w:rsidP="00692566">
            <w:pPr>
              <w:jc w:val="center"/>
              <w:rPr>
                <w:rFonts w:ascii="Arial" w:hAnsi="Arial" w:cs="Arial"/>
                <w:bCs/>
                <w:sz w:val="18"/>
                <w:szCs w:val="18"/>
                <w:lang w:eastAsia="tr-TR"/>
              </w:rPr>
            </w:pPr>
            <w:r>
              <w:rPr>
                <w:rFonts w:ascii="Arial" w:hAnsi="Arial" w:cs="Arial"/>
                <w:sz w:val="18"/>
                <w:szCs w:val="18"/>
              </w:rPr>
              <w:t>325.270</w:t>
            </w:r>
          </w:p>
        </w:tc>
        <w:tc>
          <w:tcPr>
            <w:tcW w:w="1134" w:type="dxa"/>
            <w:vAlign w:val="center"/>
          </w:tcPr>
          <w:p w14:paraId="0785F2BD" w14:textId="4475265B" w:rsidR="00692566" w:rsidRDefault="00692566" w:rsidP="00692566">
            <w:pPr>
              <w:jc w:val="center"/>
              <w:rPr>
                <w:rFonts w:ascii="Arial" w:hAnsi="Arial" w:cs="Arial"/>
                <w:sz w:val="18"/>
                <w:szCs w:val="18"/>
              </w:rPr>
            </w:pPr>
            <w:r>
              <w:rPr>
                <w:rFonts w:ascii="Arial" w:hAnsi="Arial" w:cs="Arial"/>
                <w:sz w:val="18"/>
                <w:szCs w:val="18"/>
              </w:rPr>
              <w:t>377.515</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3AD998BA"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692566">
        <w:rPr>
          <w:rFonts w:ascii="Arial" w:hAnsi="Arial" w:cs="Arial"/>
          <w:sz w:val="22"/>
          <w:szCs w:val="22"/>
        </w:rPr>
        <w:t>Eylül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717AD8">
        <w:rPr>
          <w:rFonts w:ascii="Arial" w:hAnsi="Arial" w:cs="Arial"/>
          <w:sz w:val="22"/>
          <w:szCs w:val="22"/>
        </w:rPr>
        <w:t>687</w:t>
      </w:r>
      <w:r w:rsidR="00717AD8"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717AD8">
        <w:rPr>
          <w:rFonts w:ascii="Arial" w:hAnsi="Arial" w:cs="Arial"/>
          <w:sz w:val="22"/>
          <w:szCs w:val="22"/>
        </w:rPr>
        <w:t xml:space="preserve">581’i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AA7F32">
        <w:rPr>
          <w:rFonts w:ascii="Arial" w:hAnsi="Arial" w:cs="Arial"/>
          <w:sz w:val="22"/>
          <w:szCs w:val="22"/>
        </w:rPr>
        <w:t>10</w:t>
      </w:r>
      <w:r w:rsidR="001C6B4E">
        <w:rPr>
          <w:rFonts w:ascii="Arial" w:hAnsi="Arial" w:cs="Arial"/>
          <w:sz w:val="22"/>
          <w:szCs w:val="22"/>
        </w:rPr>
        <w:t>6</w:t>
      </w:r>
      <w:r w:rsidR="0033559E">
        <w:rPr>
          <w:rFonts w:ascii="Arial" w:hAnsi="Arial" w:cs="Arial"/>
          <w:sz w:val="22"/>
          <w:szCs w:val="22"/>
        </w:rPr>
        <w:t>’</w:t>
      </w:r>
      <w:r w:rsidR="001C6B4E">
        <w:rPr>
          <w:rFonts w:ascii="Arial" w:hAnsi="Arial" w:cs="Arial"/>
          <w:sz w:val="22"/>
          <w:szCs w:val="22"/>
        </w:rPr>
        <w:t>sı</w:t>
      </w:r>
      <w:r w:rsidR="0033559E" w:rsidRPr="007473AA">
        <w:rPr>
          <w:rFonts w:ascii="Arial" w:hAnsi="Arial" w:cs="Arial"/>
          <w:sz w:val="22"/>
          <w:szCs w:val="22"/>
        </w:rPr>
        <w:t xml:space="preserve">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074ED412"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717AD8">
        <w:rPr>
          <w:rFonts w:ascii="Arial" w:hAnsi="Arial" w:cs="Arial"/>
          <w:sz w:val="22"/>
          <w:szCs w:val="22"/>
        </w:rPr>
        <w:t>440</w:t>
      </w:r>
      <w:r w:rsidR="00717AD8"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717AD8">
        <w:rPr>
          <w:rFonts w:ascii="Arial" w:hAnsi="Arial" w:cs="Arial"/>
          <w:sz w:val="22"/>
          <w:szCs w:val="22"/>
        </w:rPr>
        <w:t xml:space="preserve">394’ü </w:t>
      </w:r>
      <w:r w:rsidR="009978FB">
        <w:rPr>
          <w:rFonts w:ascii="Arial" w:hAnsi="Arial" w:cs="Arial"/>
          <w:sz w:val="22"/>
          <w:szCs w:val="22"/>
        </w:rPr>
        <w:t xml:space="preserve">büyük ölçekli, </w:t>
      </w:r>
      <w:r w:rsidR="00AA7F32">
        <w:rPr>
          <w:rFonts w:ascii="Arial" w:hAnsi="Arial" w:cs="Arial"/>
          <w:sz w:val="22"/>
          <w:szCs w:val="22"/>
        </w:rPr>
        <w:t>4</w:t>
      </w:r>
      <w:r w:rsidR="001C6B4E">
        <w:rPr>
          <w:rFonts w:ascii="Arial" w:hAnsi="Arial" w:cs="Arial"/>
          <w:sz w:val="22"/>
          <w:szCs w:val="22"/>
        </w:rPr>
        <w:t>6</w:t>
      </w:r>
      <w:r w:rsidR="00AA7F32">
        <w:rPr>
          <w:rFonts w:ascii="Arial" w:hAnsi="Arial" w:cs="Arial"/>
          <w:sz w:val="22"/>
          <w:szCs w:val="22"/>
        </w:rPr>
        <w:t>’</w:t>
      </w:r>
      <w:r w:rsidR="001C6B4E">
        <w:rPr>
          <w:rFonts w:ascii="Arial" w:hAnsi="Arial" w:cs="Arial"/>
          <w:sz w:val="22"/>
          <w:szCs w:val="22"/>
        </w:rPr>
        <w:t>sı</w:t>
      </w:r>
      <w:r w:rsidR="00AA7F32" w:rsidRPr="00F935B0">
        <w:rPr>
          <w:rFonts w:ascii="Arial" w:hAnsi="Arial" w:cs="Arial"/>
          <w:sz w:val="22"/>
          <w:szCs w:val="22"/>
        </w:rPr>
        <w:t xml:space="preserve"> </w:t>
      </w:r>
      <w:r w:rsidR="007319DF" w:rsidRPr="00F935B0">
        <w:rPr>
          <w:rFonts w:ascii="Arial" w:hAnsi="Arial" w:cs="Arial"/>
          <w:sz w:val="22"/>
          <w:szCs w:val="22"/>
        </w:rPr>
        <w:t>küçük ölçekli uygulamalar kapsamındadır.</w:t>
      </w:r>
    </w:p>
    <w:p w14:paraId="7EDDE0B1" w14:textId="75854C06"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692566">
        <w:rPr>
          <w:rFonts w:ascii="Arial" w:hAnsi="Arial" w:cs="Arial"/>
          <w:sz w:val="22"/>
          <w:szCs w:val="22"/>
        </w:rPr>
        <w:t>Eylül 2025</w:t>
      </w:r>
      <w:r w:rsidRPr="00F935B0">
        <w:rPr>
          <w:rFonts w:ascii="Arial" w:hAnsi="Arial" w:cs="Arial"/>
          <w:sz w:val="22"/>
          <w:szCs w:val="22"/>
        </w:rPr>
        <w:t xml:space="preserve"> dönemi içinde, </w:t>
      </w:r>
      <w:r w:rsidR="00717AD8">
        <w:rPr>
          <w:rFonts w:ascii="Arial" w:hAnsi="Arial" w:cs="Arial"/>
          <w:sz w:val="22"/>
          <w:szCs w:val="22"/>
        </w:rPr>
        <w:t>376.753</w:t>
      </w:r>
      <w:r w:rsidR="00AA7F32">
        <w:rPr>
          <w:rFonts w:ascii="Arial" w:hAnsi="Arial" w:cs="Arial"/>
          <w:sz w:val="22"/>
          <w:szCs w:val="22"/>
        </w:rPr>
        <w:t xml:space="preserve"> </w:t>
      </w:r>
      <w:r w:rsidRPr="00F935B0">
        <w:rPr>
          <w:rFonts w:ascii="Arial" w:hAnsi="Arial" w:cs="Arial"/>
          <w:sz w:val="22"/>
          <w:szCs w:val="22"/>
        </w:rPr>
        <w:t xml:space="preserve">milyon TL’si büyük ölçekli, </w:t>
      </w:r>
      <w:r w:rsidR="009363E5">
        <w:rPr>
          <w:rFonts w:ascii="Arial" w:hAnsi="Arial" w:cs="Arial"/>
          <w:sz w:val="22"/>
          <w:szCs w:val="22"/>
        </w:rPr>
        <w:t>762</w:t>
      </w:r>
      <w:r w:rsidR="00AA7F32">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717AD8">
        <w:rPr>
          <w:rFonts w:ascii="Arial" w:hAnsi="Arial" w:cs="Arial"/>
          <w:sz w:val="22"/>
          <w:szCs w:val="22"/>
        </w:rPr>
        <w:t>377.515</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427CEB86" w:rsidR="00F935B0" w:rsidRPr="00F935B0" w:rsidRDefault="00F935B0" w:rsidP="00F935B0">
      <w:pPr>
        <w:jc w:val="center"/>
        <w:rPr>
          <w:rFonts w:ascii="Arial" w:hAnsi="Arial" w:cs="Arial"/>
          <w:b/>
          <w:sz w:val="22"/>
          <w:szCs w:val="22"/>
        </w:rPr>
      </w:pPr>
      <w:r w:rsidRPr="00F935B0">
        <w:rPr>
          <w:rFonts w:ascii="Arial" w:hAnsi="Arial" w:cs="Arial"/>
          <w:b/>
          <w:sz w:val="22"/>
          <w:szCs w:val="22"/>
        </w:rPr>
        <w:t xml:space="preserve">FYYÇA Büyük Ölçekli ve Küçük </w:t>
      </w:r>
      <w:r w:rsidR="00936E06">
        <w:rPr>
          <w:rFonts w:ascii="Arial" w:hAnsi="Arial" w:cs="Arial"/>
          <w:b/>
          <w:sz w:val="22"/>
          <w:szCs w:val="22"/>
        </w:rPr>
        <w:t>Ölçekli U</w:t>
      </w:r>
      <w:r w:rsidR="00936E06" w:rsidRPr="00F935B0">
        <w:rPr>
          <w:rFonts w:ascii="Arial" w:hAnsi="Arial" w:cs="Arial"/>
          <w:b/>
          <w:sz w:val="22"/>
          <w:szCs w:val="22"/>
        </w:rPr>
        <w:t>ygulamalar</w:t>
      </w:r>
    </w:p>
    <w:p w14:paraId="6122B28A" w14:textId="15C26FBA"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692566">
        <w:rPr>
          <w:rFonts w:ascii="Arial" w:hAnsi="Arial" w:cs="Arial"/>
          <w:b/>
          <w:sz w:val="22"/>
          <w:szCs w:val="22"/>
        </w:rPr>
        <w:t>Eylül 2025</w:t>
      </w:r>
    </w:p>
    <w:p w14:paraId="491539F0" w14:textId="1DB68534" w:rsidR="00F61DCB" w:rsidRDefault="00F61DCB" w:rsidP="00F935B0">
      <w:pPr>
        <w:jc w:val="center"/>
        <w:rPr>
          <w:rFonts w:ascii="Arial" w:hAnsi="Arial" w:cs="Arial"/>
          <w:b/>
          <w:sz w:val="22"/>
          <w:szCs w:val="22"/>
        </w:rPr>
      </w:pPr>
    </w:p>
    <w:p w14:paraId="2B14B4FC" w14:textId="526B1891" w:rsidR="00015CB8" w:rsidRDefault="00C772EE" w:rsidP="00F935B0">
      <w:pPr>
        <w:jc w:val="center"/>
        <w:rPr>
          <w:rFonts w:ascii="Arial" w:hAnsi="Arial" w:cs="Arial"/>
          <w:b/>
          <w:sz w:val="22"/>
          <w:szCs w:val="22"/>
        </w:rPr>
      </w:pPr>
      <w:r>
        <w:rPr>
          <w:noProof/>
        </w:rPr>
        <w:drawing>
          <wp:inline distT="0" distB="0" distL="0" distR="0" wp14:anchorId="1E50EEB0" wp14:editId="6F9AA903">
            <wp:extent cx="5221605" cy="2531110"/>
            <wp:effectExtent l="0" t="0" r="17145" b="2540"/>
            <wp:docPr id="569045938"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Del="00C772EE">
        <w:rPr>
          <w:noProof/>
        </w:rPr>
        <w:t xml:space="preserve"> </w:t>
      </w:r>
    </w:p>
    <w:p w14:paraId="71C92700" w14:textId="358B8B68" w:rsidR="005A6273" w:rsidRDefault="005A6273"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42835F15"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692566">
        <w:rPr>
          <w:rFonts w:ascii="Arial" w:hAnsi="Arial" w:cs="Arial"/>
          <w:sz w:val="22"/>
          <w:szCs w:val="22"/>
        </w:rPr>
        <w:t>Eylül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lastRenderedPageBreak/>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44E37A4D"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692566">
        <w:rPr>
          <w:rFonts w:ascii="Arial" w:hAnsi="Arial" w:cs="Arial"/>
          <w:sz w:val="22"/>
          <w:szCs w:val="22"/>
        </w:rPr>
        <w:t>Eylül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65D7B55C"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692566">
        <w:rPr>
          <w:rFonts w:ascii="Arial" w:hAnsi="Arial" w:cs="Arial"/>
          <w:sz w:val="22"/>
          <w:szCs w:val="22"/>
        </w:rPr>
        <w:t>Eylül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42122CAF" w14:textId="3B5F39EE" w:rsidR="00717AD8"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692566">
        <w:rPr>
          <w:rFonts w:ascii="Arial" w:hAnsi="Arial" w:cs="Arial"/>
          <w:sz w:val="22"/>
          <w:szCs w:val="22"/>
        </w:rPr>
        <w:t>Eylül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2BC6F84" w14:textId="77777777" w:rsidR="008E4B67" w:rsidRPr="00F935B0" w:rsidRDefault="008E4B67" w:rsidP="000D520A">
      <w:pPr>
        <w:jc w:val="both"/>
        <w:rPr>
          <w:rFonts w:ascii="Arial" w:hAnsi="Arial" w:cs="Arial"/>
          <w:sz w:val="22"/>
          <w:szCs w:val="22"/>
        </w:rPr>
      </w:pPr>
    </w:p>
    <w:p w14:paraId="020EEAD5" w14:textId="7C2E1319"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692566">
        <w:rPr>
          <w:rFonts w:ascii="Arial" w:hAnsi="Arial" w:cs="Arial"/>
          <w:b/>
          <w:sz w:val="22"/>
          <w:szCs w:val="22"/>
        </w:rPr>
        <w:t>97</w:t>
      </w:r>
      <w:r w:rsidR="00692566"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692566">
        <w:rPr>
          <w:rFonts w:ascii="Arial" w:hAnsi="Arial" w:cs="Arial"/>
          <w:b/>
          <w:sz w:val="22"/>
          <w:szCs w:val="22"/>
        </w:rPr>
        <w:t>286</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6F4A0EA1"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692566">
        <w:rPr>
          <w:rFonts w:ascii="Arial" w:hAnsi="Arial" w:cs="Arial"/>
          <w:sz w:val="22"/>
          <w:szCs w:val="22"/>
        </w:rPr>
        <w:t>Eylül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C772EE">
        <w:rPr>
          <w:rFonts w:ascii="Arial" w:hAnsi="Arial" w:cs="Arial"/>
          <w:sz w:val="22"/>
          <w:szCs w:val="22"/>
        </w:rPr>
        <w:t>141</w:t>
      </w:r>
      <w:r w:rsidR="00C772EE" w:rsidRPr="00730524">
        <w:rPr>
          <w:rFonts w:ascii="Arial" w:hAnsi="Arial" w:cs="Arial"/>
          <w:sz w:val="22"/>
          <w:szCs w:val="22"/>
        </w:rPr>
        <w:t xml:space="preserve"> </w:t>
      </w:r>
      <w:r w:rsidRPr="00730524">
        <w:rPr>
          <w:rFonts w:ascii="Arial" w:hAnsi="Arial" w:cs="Arial"/>
          <w:sz w:val="22"/>
          <w:szCs w:val="22"/>
        </w:rPr>
        <w:t>adet firma (</w:t>
      </w:r>
      <w:r w:rsidR="00C772EE">
        <w:rPr>
          <w:rFonts w:ascii="Arial" w:hAnsi="Arial" w:cs="Arial"/>
          <w:sz w:val="22"/>
          <w:szCs w:val="22"/>
        </w:rPr>
        <w:t>69</w:t>
      </w:r>
      <w:r w:rsidR="00C772EE"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35415B">
        <w:rPr>
          <w:rFonts w:ascii="Arial" w:hAnsi="Arial" w:cs="Arial"/>
          <w:sz w:val="22"/>
          <w:szCs w:val="22"/>
        </w:rPr>
        <w:t>97’si</w:t>
      </w:r>
      <w:r w:rsidR="0035415B"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35415B">
        <w:rPr>
          <w:rFonts w:ascii="Arial" w:hAnsi="Arial" w:cs="Arial"/>
          <w:sz w:val="22"/>
          <w:szCs w:val="22"/>
        </w:rPr>
        <w:t>56</w:t>
      </w:r>
      <w:r w:rsidR="0035415B"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0A3298DB"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692566">
        <w:rPr>
          <w:rFonts w:ascii="Arial" w:hAnsi="Arial" w:cs="Arial"/>
          <w:sz w:val="22"/>
          <w:szCs w:val="22"/>
        </w:rPr>
        <w:t>16</w:t>
      </w:r>
      <w:r w:rsidR="00692566"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692566">
        <w:rPr>
          <w:rFonts w:ascii="Arial" w:hAnsi="Arial" w:cs="Arial"/>
          <w:sz w:val="22"/>
          <w:szCs w:val="22"/>
        </w:rPr>
        <w:t>10</w:t>
      </w:r>
      <w:r w:rsidR="006925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2B6806">
        <w:rPr>
          <w:rFonts w:ascii="Arial" w:hAnsi="Arial" w:cs="Arial"/>
          <w:sz w:val="22"/>
          <w:szCs w:val="22"/>
        </w:rPr>
        <w:t>1</w:t>
      </w:r>
      <w:r w:rsidR="00B0168D">
        <w:rPr>
          <w:rFonts w:ascii="Arial" w:hAnsi="Arial" w:cs="Arial"/>
          <w:sz w:val="22"/>
          <w:szCs w:val="22"/>
        </w:rPr>
        <w:t>3</w:t>
      </w:r>
      <w:r w:rsidR="002B6806"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692566">
        <w:rPr>
          <w:rFonts w:ascii="Arial" w:hAnsi="Arial" w:cs="Arial"/>
          <w:sz w:val="22"/>
          <w:szCs w:val="22"/>
        </w:rPr>
        <w:t xml:space="preserve"> 1 tanesi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w:t>
      </w:r>
      <w:r w:rsidR="000F69E3">
        <w:rPr>
          <w:rFonts w:ascii="Arial" w:hAnsi="Arial" w:cs="Arial"/>
          <w:sz w:val="22"/>
          <w:szCs w:val="22"/>
        </w:rPr>
        <w:t>2</w:t>
      </w:r>
      <w:r w:rsidR="00431D6C" w:rsidRPr="00730524">
        <w:rPr>
          <w:rFonts w:ascii="Arial" w:hAnsi="Arial" w:cs="Arial"/>
          <w:sz w:val="22"/>
          <w:szCs w:val="22"/>
        </w:rPr>
        <w:t xml:space="preserve"> tanesi sağlık ve sosyal hizmetler,</w:t>
      </w:r>
      <w:r w:rsidR="00EA2925" w:rsidRPr="00730524">
        <w:rPr>
          <w:rFonts w:ascii="Arial" w:hAnsi="Arial" w:cs="Arial"/>
          <w:sz w:val="22"/>
          <w:szCs w:val="22"/>
        </w:rPr>
        <w:t xml:space="preserve"> </w:t>
      </w:r>
      <w:r w:rsidR="0035415B">
        <w:rPr>
          <w:rFonts w:ascii="Arial" w:hAnsi="Arial" w:cs="Arial"/>
          <w:sz w:val="22"/>
          <w:szCs w:val="22"/>
        </w:rPr>
        <w:t>8</w:t>
      </w:r>
      <w:r w:rsidR="0035415B"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2B6806">
        <w:rPr>
          <w:rFonts w:ascii="Arial" w:hAnsi="Arial" w:cs="Arial"/>
          <w:sz w:val="22"/>
          <w:szCs w:val="22"/>
        </w:rPr>
        <w:t>11</w:t>
      </w:r>
      <w:r w:rsidR="002B6806"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35415B">
        <w:rPr>
          <w:rFonts w:ascii="Arial" w:hAnsi="Arial" w:cs="Arial"/>
          <w:sz w:val="22"/>
          <w:szCs w:val="22"/>
        </w:rPr>
        <w:t>53’ü</w:t>
      </w:r>
      <w:r w:rsidR="0035415B"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B0168D">
        <w:rPr>
          <w:rFonts w:ascii="Arial" w:hAnsi="Arial" w:cs="Arial"/>
          <w:sz w:val="22"/>
          <w:szCs w:val="22"/>
        </w:rPr>
        <w:t>8</w:t>
      </w:r>
      <w:r w:rsidR="002B6806">
        <w:rPr>
          <w:rFonts w:ascii="Arial" w:hAnsi="Arial" w:cs="Arial"/>
          <w:sz w:val="22"/>
          <w:szCs w:val="22"/>
        </w:rPr>
        <w:t>’i</w:t>
      </w:r>
      <w:r w:rsidR="002B6806"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35415B">
        <w:rPr>
          <w:rFonts w:ascii="Arial" w:hAnsi="Arial" w:cs="Arial"/>
          <w:sz w:val="22"/>
          <w:szCs w:val="22"/>
        </w:rPr>
        <w:t>6</w:t>
      </w:r>
      <w:r w:rsidR="002B6806" w:rsidRPr="00730524">
        <w:rPr>
          <w:rFonts w:ascii="Arial" w:hAnsi="Arial" w:cs="Arial"/>
          <w:sz w:val="22"/>
          <w:szCs w:val="22"/>
        </w:rPr>
        <w:t>’</w:t>
      </w:r>
      <w:r w:rsidR="0035415B">
        <w:rPr>
          <w:rFonts w:ascii="Arial" w:hAnsi="Arial" w:cs="Arial"/>
          <w:sz w:val="22"/>
          <w:szCs w:val="22"/>
        </w:rPr>
        <w:t>sı</w:t>
      </w:r>
      <w:r w:rsidR="002B6806" w:rsidRPr="00730524">
        <w:rPr>
          <w:rFonts w:ascii="Arial" w:hAnsi="Arial" w:cs="Arial"/>
          <w:sz w:val="22"/>
          <w:szCs w:val="22"/>
        </w:rPr>
        <w:t xml:space="preserve"> </w:t>
      </w:r>
      <w:r w:rsidR="00001D84" w:rsidRPr="00730524">
        <w:rPr>
          <w:rFonts w:ascii="Arial" w:hAnsi="Arial" w:cs="Arial"/>
          <w:sz w:val="22"/>
          <w:szCs w:val="22"/>
        </w:rPr>
        <w:t xml:space="preserve">Doğu Marmara’da, </w:t>
      </w:r>
      <w:r w:rsidR="0035415B">
        <w:rPr>
          <w:rFonts w:ascii="Arial" w:hAnsi="Arial" w:cs="Arial"/>
          <w:sz w:val="22"/>
          <w:szCs w:val="22"/>
        </w:rPr>
        <w:t>4</w:t>
      </w:r>
      <w:r w:rsidR="00001D84" w:rsidRPr="00730524">
        <w:rPr>
          <w:rFonts w:ascii="Arial" w:hAnsi="Arial" w:cs="Arial"/>
          <w:sz w:val="22"/>
          <w:szCs w:val="22"/>
        </w:rPr>
        <w:t xml:space="preserve">’ü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015CB8">
        <w:rPr>
          <w:rFonts w:ascii="Arial" w:hAnsi="Arial" w:cs="Arial"/>
          <w:sz w:val="22"/>
          <w:szCs w:val="22"/>
        </w:rPr>
        <w:t>6’sı</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3B93FD81"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692566">
        <w:rPr>
          <w:rFonts w:ascii="Arial" w:hAnsi="Arial" w:cs="Arial"/>
          <w:sz w:val="22"/>
          <w:szCs w:val="22"/>
        </w:rPr>
        <w:t>Eylül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35415B">
        <w:rPr>
          <w:rFonts w:ascii="Arial" w:hAnsi="Arial" w:cs="Arial"/>
          <w:sz w:val="22"/>
          <w:szCs w:val="22"/>
        </w:rPr>
        <w:t>12.590</w:t>
      </w:r>
      <w:r w:rsidR="000F69E3">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35415B">
        <w:rPr>
          <w:rFonts w:ascii="Arial" w:hAnsi="Arial" w:cs="Arial"/>
          <w:sz w:val="22"/>
          <w:szCs w:val="22"/>
        </w:rPr>
        <w:t>43.468</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w:t>
      </w:r>
      <w:r w:rsidR="002B6806">
        <w:rPr>
          <w:rFonts w:ascii="Arial" w:hAnsi="Arial" w:cs="Arial"/>
          <w:sz w:val="22"/>
          <w:szCs w:val="22"/>
        </w:rPr>
        <w:t>3</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2B6806">
        <w:rPr>
          <w:rFonts w:ascii="Arial" w:hAnsi="Arial" w:cs="Arial"/>
          <w:sz w:val="22"/>
          <w:szCs w:val="22"/>
        </w:rPr>
        <w:t>1.</w:t>
      </w:r>
      <w:r w:rsidR="00B0168D">
        <w:rPr>
          <w:rFonts w:ascii="Arial" w:hAnsi="Arial" w:cs="Arial"/>
          <w:sz w:val="22"/>
          <w:szCs w:val="22"/>
        </w:rPr>
        <w:t>611</w:t>
      </w:r>
      <w:r w:rsidR="002B6806"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35415B">
        <w:rPr>
          <w:rFonts w:ascii="Arial" w:hAnsi="Arial" w:cs="Arial"/>
          <w:sz w:val="22"/>
          <w:szCs w:val="22"/>
        </w:rPr>
        <w:t xml:space="preserve">61 milyon TL’si </w:t>
      </w:r>
      <w:r w:rsidR="001803BE" w:rsidRPr="00730524">
        <w:rPr>
          <w:rFonts w:ascii="Arial" w:hAnsi="Arial" w:cs="Arial"/>
          <w:sz w:val="22"/>
          <w:szCs w:val="22"/>
        </w:rPr>
        <w:t xml:space="preserve">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w:t>
      </w:r>
      <w:r w:rsidR="000F69E3">
        <w:rPr>
          <w:rFonts w:ascii="Arial" w:hAnsi="Arial" w:cs="Arial"/>
          <w:sz w:val="22"/>
          <w:szCs w:val="22"/>
        </w:rPr>
        <w:t>2.974</w:t>
      </w:r>
      <w:r w:rsidR="000F69E3" w:rsidRPr="00730524">
        <w:rPr>
          <w:rFonts w:ascii="Arial" w:hAnsi="Arial" w:cs="Arial"/>
          <w:sz w:val="22"/>
          <w:szCs w:val="22"/>
        </w:rPr>
        <w:t xml:space="preserve"> </w:t>
      </w:r>
      <w:r w:rsidR="00431D6C" w:rsidRPr="00730524">
        <w:rPr>
          <w:rFonts w:ascii="Arial" w:hAnsi="Arial" w:cs="Arial"/>
          <w:sz w:val="22"/>
          <w:szCs w:val="22"/>
        </w:rPr>
        <w:t>milyon TL’si sağlık ve sosyal hizmetler,</w:t>
      </w:r>
      <w:r w:rsidR="00B33EE5" w:rsidRPr="00730524">
        <w:rPr>
          <w:rFonts w:ascii="Arial" w:hAnsi="Arial" w:cs="Arial"/>
          <w:sz w:val="22"/>
          <w:szCs w:val="22"/>
        </w:rPr>
        <w:t xml:space="preserve"> </w:t>
      </w:r>
      <w:r w:rsidR="0035415B">
        <w:rPr>
          <w:rFonts w:ascii="Arial" w:hAnsi="Arial" w:cs="Arial"/>
          <w:sz w:val="22"/>
          <w:szCs w:val="22"/>
        </w:rPr>
        <w:t>2.090</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2B6806">
        <w:rPr>
          <w:rFonts w:ascii="Arial" w:hAnsi="Arial" w:cs="Arial"/>
          <w:sz w:val="22"/>
          <w:szCs w:val="22"/>
        </w:rPr>
        <w:t>84.318</w:t>
      </w:r>
      <w:r w:rsidRPr="00730524">
        <w:rPr>
          <w:rFonts w:ascii="Arial" w:hAnsi="Arial" w:cs="Arial"/>
          <w:sz w:val="22"/>
          <w:szCs w:val="22"/>
        </w:rPr>
        <w:t xml:space="preserve"> milyon TL’si diğer sektörlere ait olmak üzere yeniden yapılandırılan toplam borç tutarı </w:t>
      </w:r>
      <w:r w:rsidR="0035415B">
        <w:rPr>
          <w:rFonts w:ascii="Arial" w:hAnsi="Arial" w:cs="Arial"/>
          <w:sz w:val="22"/>
          <w:szCs w:val="22"/>
        </w:rPr>
        <w:t>286.048</w:t>
      </w:r>
      <w:r w:rsidR="00176837">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49AB2687"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130FEB">
        <w:rPr>
          <w:rFonts w:ascii="Arial" w:hAnsi="Arial" w:cs="Arial"/>
          <w:b/>
          <w:sz w:val="22"/>
          <w:szCs w:val="22"/>
        </w:rPr>
        <w:t>1</w:t>
      </w:r>
      <w:r w:rsidR="00B0168D">
        <w:rPr>
          <w:rFonts w:ascii="Arial" w:hAnsi="Arial" w:cs="Arial"/>
          <w:b/>
          <w:sz w:val="22"/>
          <w:szCs w:val="22"/>
        </w:rPr>
        <w:t>3</w:t>
      </w:r>
      <w:r w:rsidR="00130FEB">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B0168D">
        <w:rPr>
          <w:rFonts w:ascii="Arial" w:hAnsi="Arial" w:cs="Arial"/>
          <w:b/>
          <w:sz w:val="22"/>
          <w:szCs w:val="22"/>
        </w:rPr>
        <w:t>353</w:t>
      </w:r>
      <w:r w:rsidR="00F21C6D"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37711AB3"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692566">
        <w:rPr>
          <w:rFonts w:ascii="Arial" w:hAnsi="Arial" w:cs="Arial"/>
          <w:sz w:val="22"/>
          <w:szCs w:val="22"/>
        </w:rPr>
        <w:t>Eylül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21C6D">
        <w:rPr>
          <w:rFonts w:ascii="Arial" w:hAnsi="Arial" w:cs="Arial"/>
          <w:sz w:val="22"/>
          <w:szCs w:val="22"/>
        </w:rPr>
        <w:t>2</w:t>
      </w:r>
      <w:r w:rsidR="00B0168D">
        <w:rPr>
          <w:rFonts w:ascii="Arial" w:hAnsi="Arial" w:cs="Arial"/>
          <w:sz w:val="22"/>
          <w:szCs w:val="22"/>
        </w:rPr>
        <w:t>7</w:t>
      </w:r>
      <w:r w:rsidR="00F21C6D" w:rsidRPr="006D4134">
        <w:rPr>
          <w:rFonts w:ascii="Arial" w:hAnsi="Arial" w:cs="Arial"/>
          <w:sz w:val="22"/>
          <w:szCs w:val="22"/>
        </w:rPr>
        <w:t xml:space="preserve"> </w:t>
      </w:r>
      <w:r w:rsidRPr="006D4134">
        <w:rPr>
          <w:rFonts w:ascii="Arial" w:hAnsi="Arial" w:cs="Arial"/>
          <w:sz w:val="22"/>
          <w:szCs w:val="22"/>
        </w:rPr>
        <w:t>adet firma (</w:t>
      </w:r>
      <w:r w:rsidR="002B6806">
        <w:rPr>
          <w:rFonts w:ascii="Arial" w:hAnsi="Arial" w:cs="Arial"/>
          <w:sz w:val="22"/>
          <w:szCs w:val="22"/>
        </w:rPr>
        <w:t>1</w:t>
      </w:r>
      <w:r w:rsidR="00B0168D">
        <w:rPr>
          <w:rFonts w:ascii="Arial" w:hAnsi="Arial" w:cs="Arial"/>
          <w:sz w:val="22"/>
          <w:szCs w:val="22"/>
        </w:rPr>
        <w:t>1</w:t>
      </w:r>
      <w:r w:rsidR="002B6806"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F21C6D">
        <w:rPr>
          <w:rFonts w:ascii="Arial" w:hAnsi="Arial" w:cs="Arial"/>
          <w:sz w:val="22"/>
          <w:szCs w:val="22"/>
        </w:rPr>
        <w:t>1</w:t>
      </w:r>
      <w:r w:rsidR="00B0168D">
        <w:rPr>
          <w:rFonts w:ascii="Arial" w:hAnsi="Arial" w:cs="Arial"/>
          <w:sz w:val="22"/>
          <w:szCs w:val="22"/>
        </w:rPr>
        <w:t>3</w:t>
      </w:r>
      <w:r w:rsidR="00F21C6D" w:rsidRPr="006D4134">
        <w:rPr>
          <w:rFonts w:ascii="Arial" w:hAnsi="Arial" w:cs="Arial"/>
          <w:sz w:val="22"/>
          <w:szCs w:val="22"/>
        </w:rPr>
        <w:t xml:space="preserve"> </w:t>
      </w:r>
      <w:r w:rsidR="00AD3F9D" w:rsidRPr="006D4134">
        <w:rPr>
          <w:rFonts w:ascii="Arial" w:hAnsi="Arial" w:cs="Arial"/>
          <w:sz w:val="22"/>
          <w:szCs w:val="22"/>
        </w:rPr>
        <w:t>firma (</w:t>
      </w:r>
      <w:r w:rsidR="00B0168D">
        <w:rPr>
          <w:rFonts w:ascii="Arial" w:hAnsi="Arial" w:cs="Arial"/>
          <w:sz w:val="22"/>
          <w:szCs w:val="22"/>
        </w:rPr>
        <w:t>8</w:t>
      </w:r>
      <w:r w:rsidR="00F21C6D" w:rsidRPr="006D4134">
        <w:rPr>
          <w:rFonts w:ascii="Arial" w:hAnsi="Arial" w:cs="Arial"/>
          <w:sz w:val="22"/>
          <w:szCs w:val="22"/>
        </w:rPr>
        <w:t xml:space="preserve"> </w:t>
      </w:r>
      <w:r w:rsidR="00AD3F9D" w:rsidRPr="006D4134">
        <w:rPr>
          <w:rFonts w:ascii="Arial" w:hAnsi="Arial" w:cs="Arial"/>
          <w:sz w:val="22"/>
          <w:szCs w:val="22"/>
        </w:rPr>
        <w:t>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01A0E6D9"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w:t>
      </w:r>
      <w:r w:rsidR="009F3565">
        <w:rPr>
          <w:rFonts w:ascii="Arial" w:hAnsi="Arial" w:cs="Arial"/>
          <w:sz w:val="22"/>
          <w:szCs w:val="22"/>
        </w:rPr>
        <w:t>,</w:t>
      </w:r>
      <w:r w:rsidRPr="006D4134">
        <w:rPr>
          <w:rFonts w:ascii="Arial" w:hAnsi="Arial" w:cs="Arial"/>
          <w:sz w:val="22"/>
          <w:szCs w:val="22"/>
        </w:rPr>
        <w:t xml:space="preserve"> </w:t>
      </w:r>
      <w:r w:rsidR="009F3565">
        <w:rPr>
          <w:rFonts w:ascii="Arial" w:hAnsi="Arial" w:cs="Arial"/>
          <w:sz w:val="22"/>
          <w:szCs w:val="22"/>
        </w:rPr>
        <w:t xml:space="preserve">2 tanesi diğer hizmetler </w:t>
      </w:r>
      <w:r w:rsidR="0033559E">
        <w:rPr>
          <w:rFonts w:ascii="Arial" w:hAnsi="Arial" w:cs="Arial"/>
          <w:sz w:val="22"/>
          <w:szCs w:val="22"/>
        </w:rPr>
        <w:t xml:space="preserve">ve </w:t>
      </w:r>
      <w:r w:rsidR="00B0168D">
        <w:rPr>
          <w:rFonts w:ascii="Arial" w:hAnsi="Arial" w:cs="Arial"/>
          <w:sz w:val="22"/>
          <w:szCs w:val="22"/>
        </w:rPr>
        <w:t>2</w:t>
      </w:r>
      <w:r w:rsidR="0033559E">
        <w:rPr>
          <w:rFonts w:ascii="Arial" w:hAnsi="Arial" w:cs="Arial"/>
          <w:sz w:val="22"/>
          <w:szCs w:val="22"/>
        </w:rPr>
        <w:t xml:space="preserve"> tanesi </w:t>
      </w:r>
      <w:r w:rsidR="0033559E">
        <w:rPr>
          <w:rFonts w:ascii="Arial" w:hAnsi="Arial" w:cs="Arial"/>
          <w:sz w:val="22"/>
          <w:szCs w:val="22"/>
        </w:rPr>
        <w:lastRenderedPageBreak/>
        <w:t xml:space="preserve">diğer </w:t>
      </w:r>
      <w:r w:rsidRPr="006D4134">
        <w:rPr>
          <w:rFonts w:ascii="Arial" w:hAnsi="Arial" w:cs="Arial"/>
          <w:sz w:val="22"/>
          <w:szCs w:val="22"/>
        </w:rPr>
        <w:t>sektör</w:t>
      </w:r>
      <w:r w:rsidR="0033559E">
        <w:rPr>
          <w:rFonts w:ascii="Arial" w:hAnsi="Arial" w:cs="Arial"/>
          <w:sz w:val="22"/>
          <w:szCs w:val="22"/>
        </w:rPr>
        <w:t>ler</w:t>
      </w:r>
      <w:r w:rsidRPr="006D4134">
        <w:rPr>
          <w:rFonts w:ascii="Arial" w:hAnsi="Arial" w:cs="Arial"/>
          <w:sz w:val="22"/>
          <w:szCs w:val="22"/>
        </w:rPr>
        <w:t>de faaliyet göstermektedir. Söz konusu firmaların 1’i İstanbul’da,</w:t>
      </w:r>
      <w:r w:rsidR="0033559E">
        <w:rPr>
          <w:rFonts w:ascii="Arial" w:hAnsi="Arial" w:cs="Arial"/>
          <w:sz w:val="22"/>
          <w:szCs w:val="22"/>
        </w:rPr>
        <w:t xml:space="preserve"> 1’i Doğu Marmara’da,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w:t>
      </w:r>
      <w:r w:rsidR="00B0168D">
        <w:rPr>
          <w:rFonts w:ascii="Arial" w:hAnsi="Arial" w:cs="Arial"/>
          <w:sz w:val="22"/>
          <w:szCs w:val="22"/>
        </w:rPr>
        <w:t>2</w:t>
      </w:r>
      <w:r w:rsidRPr="006D4134">
        <w:rPr>
          <w:rFonts w:ascii="Arial" w:hAnsi="Arial" w:cs="Arial"/>
          <w:sz w:val="22"/>
          <w:szCs w:val="22"/>
        </w:rPr>
        <w:t>’</w:t>
      </w:r>
      <w:r w:rsidR="00B0168D">
        <w:rPr>
          <w:rFonts w:ascii="Arial" w:hAnsi="Arial" w:cs="Arial"/>
          <w:sz w:val="22"/>
          <w:szCs w:val="22"/>
        </w:rPr>
        <w:t>si</w:t>
      </w:r>
      <w:r w:rsidRPr="006D4134">
        <w:rPr>
          <w:rFonts w:ascii="Arial" w:hAnsi="Arial" w:cs="Arial"/>
          <w:sz w:val="22"/>
          <w:szCs w:val="22"/>
        </w:rPr>
        <w:t xml:space="preserve"> Batı Karadeniz</w:t>
      </w:r>
      <w:r w:rsidR="00B600A6" w:rsidRPr="006D4134">
        <w:rPr>
          <w:rFonts w:ascii="Arial" w:hAnsi="Arial" w:cs="Arial"/>
          <w:sz w:val="22"/>
          <w:szCs w:val="22"/>
        </w:rPr>
        <w:t>,</w:t>
      </w:r>
      <w:r w:rsidR="00F21C6D">
        <w:rPr>
          <w:rFonts w:ascii="Arial" w:hAnsi="Arial" w:cs="Arial"/>
          <w:sz w:val="22"/>
          <w:szCs w:val="22"/>
        </w:rPr>
        <w:t xml:space="preserve"> 2’si Ortadoğu Anadolu,</w:t>
      </w:r>
      <w:r w:rsidR="00B600A6" w:rsidRPr="006D4134">
        <w:rPr>
          <w:rFonts w:ascii="Arial" w:hAnsi="Arial" w:cs="Arial"/>
          <w:sz w:val="22"/>
          <w:szCs w:val="22"/>
        </w:rPr>
        <w:t xml:space="preserve">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091A20E5"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692566">
        <w:rPr>
          <w:rFonts w:ascii="Arial" w:hAnsi="Arial" w:cs="Arial"/>
          <w:sz w:val="22"/>
          <w:szCs w:val="22"/>
        </w:rPr>
        <w:t>Eylül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ve 0,2 milyon TL’si eğitim</w:t>
      </w:r>
      <w:r w:rsidR="0033559E">
        <w:rPr>
          <w:rFonts w:ascii="Arial" w:hAnsi="Arial" w:cs="Arial"/>
          <w:sz w:val="22"/>
          <w:szCs w:val="22"/>
        </w:rPr>
        <w:t xml:space="preserve">, </w:t>
      </w:r>
      <w:r w:rsidR="00F21C6D">
        <w:rPr>
          <w:rFonts w:ascii="Arial" w:hAnsi="Arial" w:cs="Arial"/>
          <w:sz w:val="22"/>
          <w:szCs w:val="22"/>
        </w:rPr>
        <w:t xml:space="preserve">89 milyon TL’si diğer hizmetler, </w:t>
      </w:r>
      <w:r w:rsidR="00B0168D">
        <w:rPr>
          <w:rFonts w:ascii="Arial" w:hAnsi="Arial" w:cs="Arial"/>
          <w:sz w:val="22"/>
          <w:szCs w:val="22"/>
        </w:rPr>
        <w:t>185</w:t>
      </w:r>
      <w:r w:rsidR="0033559E">
        <w:rPr>
          <w:rFonts w:ascii="Arial" w:hAnsi="Arial" w:cs="Arial"/>
          <w:sz w:val="22"/>
          <w:szCs w:val="22"/>
        </w:rPr>
        <w:t xml:space="preserve"> milyon TL’si diğer</w:t>
      </w:r>
      <w:r w:rsidRPr="006D4134">
        <w:rPr>
          <w:rFonts w:ascii="Arial" w:hAnsi="Arial" w:cs="Arial"/>
          <w:sz w:val="22"/>
          <w:szCs w:val="22"/>
        </w:rPr>
        <w:t xml:space="preserve"> </w:t>
      </w:r>
      <w:r w:rsidR="0033559E" w:rsidRPr="006D4134">
        <w:rPr>
          <w:rFonts w:ascii="Arial" w:hAnsi="Arial" w:cs="Arial"/>
          <w:sz w:val="22"/>
          <w:szCs w:val="22"/>
        </w:rPr>
        <w:t>sektör</w:t>
      </w:r>
      <w:r w:rsidR="0033559E">
        <w:rPr>
          <w:rFonts w:ascii="Arial" w:hAnsi="Arial" w:cs="Arial"/>
          <w:sz w:val="22"/>
          <w:szCs w:val="22"/>
        </w:rPr>
        <w:t>lere</w:t>
      </w:r>
      <w:r w:rsidR="0033559E" w:rsidRPr="006D4134">
        <w:rPr>
          <w:rFonts w:ascii="Arial" w:hAnsi="Arial" w:cs="Arial"/>
          <w:sz w:val="22"/>
          <w:szCs w:val="22"/>
        </w:rPr>
        <w:t xml:space="preserve"> </w:t>
      </w:r>
      <w:r w:rsidRPr="006D4134">
        <w:rPr>
          <w:rFonts w:ascii="Arial" w:hAnsi="Arial" w:cs="Arial"/>
          <w:sz w:val="22"/>
          <w:szCs w:val="22"/>
        </w:rPr>
        <w:t xml:space="preserve">ait olmak üzere yeniden yapılandırılan toplam borç tutarı </w:t>
      </w:r>
      <w:r w:rsidR="00176837">
        <w:rPr>
          <w:rFonts w:ascii="Arial" w:hAnsi="Arial" w:cs="Arial"/>
          <w:sz w:val="22"/>
          <w:szCs w:val="22"/>
        </w:rPr>
        <w:t>353</w:t>
      </w:r>
      <w:r w:rsidR="00F21C6D" w:rsidRPr="006D4134">
        <w:rPr>
          <w:rFonts w:ascii="Arial" w:hAnsi="Arial" w:cs="Arial"/>
          <w:sz w:val="22"/>
          <w:szCs w:val="22"/>
        </w:rPr>
        <w:t xml:space="preserve"> </w:t>
      </w:r>
      <w:r w:rsidRPr="006D4134">
        <w:rPr>
          <w:rFonts w:ascii="Arial" w:hAnsi="Arial" w:cs="Arial"/>
          <w:sz w:val="22"/>
          <w:szCs w:val="22"/>
        </w:rPr>
        <w:t>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292C70AD"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1127A">
      <w:rPr>
        <w:rStyle w:val="PageNumber"/>
        <w:rFonts w:ascii="Arial" w:hAnsi="Arial" w:cs="Arial"/>
        <w:noProof/>
        <w:sz w:val="18"/>
        <w:szCs w:val="18"/>
      </w:rPr>
      <w:t>i</w:t>
    </w:r>
    <w:r w:rsidR="0091127A">
      <w:rPr>
        <w:rStyle w:val="PageNumber"/>
        <w:rFonts w:ascii="Arial" w:hAnsi="Arial" w:cs="Arial"/>
        <w:noProof/>
        <w:sz w:val="18"/>
        <w:szCs w:val="18"/>
      </w:rPr>
      <w:t>i</w:t>
    </w:r>
    <w:r w:rsidRPr="00325942">
      <w:rPr>
        <w:rStyle w:val="PageNumber"/>
        <w:rFonts w:ascii="Arial" w:hAnsi="Arial" w:cs="Arial"/>
        <w:sz w:val="18"/>
        <w:szCs w:val="18"/>
      </w:rPr>
      <w:fldChar w:fldCharType="end"/>
    </w:r>
  </w:p>
  <w:p w14:paraId="26937730" w14:textId="4A6C98D4"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692566">
      <w:rPr>
        <w:rFonts w:ascii="Arial" w:hAnsi="Arial" w:cs="Arial"/>
        <w:sz w:val="18"/>
        <w:szCs w:val="18"/>
      </w:rPr>
      <w:t>Eylül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432FDA3A"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692566">
      <w:rPr>
        <w:rFonts w:ascii="Arial" w:hAnsi="Arial" w:cs="Arial"/>
        <w:sz w:val="18"/>
        <w:szCs w:val="18"/>
      </w:rPr>
      <w:t>Eylül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1AB7A9B7"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1C6B4E">
        <w:rPr>
          <w:rFonts w:ascii="Arial" w:hAnsi="Arial" w:cs="Arial"/>
          <w:sz w:val="18"/>
          <w:szCs w:val="18"/>
        </w:rPr>
        <w:t>Haziran</w:t>
      </w:r>
      <w:r w:rsidR="00C336AC">
        <w:rPr>
          <w:rFonts w:ascii="Arial" w:hAnsi="Arial" w:cs="Arial"/>
          <w:sz w:val="18"/>
          <w:szCs w:val="18"/>
        </w:rPr>
        <w:t xml:space="preserve"> 2025</w:t>
      </w:r>
      <w:r w:rsidR="005C31E8" w:rsidRPr="005D239F">
        <w:rPr>
          <w:rFonts w:ascii="Arial" w:hAnsi="Arial" w:cs="Arial"/>
          <w:sz w:val="18"/>
          <w:szCs w:val="18"/>
        </w:rPr>
        <w:t xml:space="preserve">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 xml:space="preserve">yaklaşık </w:t>
      </w:r>
      <w:r w:rsidR="00C336AC">
        <w:rPr>
          <w:rFonts w:ascii="Arial" w:hAnsi="Arial" w:cs="Arial"/>
          <w:sz w:val="18"/>
          <w:szCs w:val="18"/>
        </w:rPr>
        <w:t>8</w:t>
      </w:r>
      <w:r w:rsidR="001C6B4E">
        <w:rPr>
          <w:rFonts w:ascii="Arial" w:hAnsi="Arial" w:cs="Arial"/>
          <w:sz w:val="18"/>
          <w:szCs w:val="18"/>
        </w:rPr>
        <w:t>64</w:t>
      </w:r>
      <w:r w:rsidR="00C336AC">
        <w:rPr>
          <w:rFonts w:ascii="Arial" w:hAnsi="Arial" w:cs="Arial"/>
          <w:sz w:val="18"/>
          <w:szCs w:val="18"/>
        </w:rPr>
        <w:t>,</w:t>
      </w:r>
      <w:r w:rsidR="001C6B4E">
        <w:rPr>
          <w:rFonts w:ascii="Arial" w:hAnsi="Arial" w:cs="Arial"/>
          <w:sz w:val="18"/>
          <w:szCs w:val="18"/>
        </w:rPr>
        <w:t>3</w:t>
      </w:r>
      <w:r w:rsidR="00015CB8"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857885435">
    <w:abstractNumId w:val="4"/>
  </w:num>
  <w:num w:numId="2" w16cid:durableId="192350936">
    <w:abstractNumId w:val="3"/>
  </w:num>
  <w:num w:numId="3" w16cid:durableId="517888002">
    <w:abstractNumId w:val="0"/>
  </w:num>
  <w:num w:numId="4" w16cid:durableId="930703321">
    <w:abstractNumId w:val="2"/>
  </w:num>
  <w:num w:numId="5" w16cid:durableId="2080470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9E3"/>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0FE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837"/>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B4E"/>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782"/>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6806"/>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559E"/>
    <w:rsid w:val="00337372"/>
    <w:rsid w:val="00337BE0"/>
    <w:rsid w:val="00340C64"/>
    <w:rsid w:val="003421FF"/>
    <w:rsid w:val="003431AF"/>
    <w:rsid w:val="00343EA9"/>
    <w:rsid w:val="003446E5"/>
    <w:rsid w:val="00344956"/>
    <w:rsid w:val="0034582D"/>
    <w:rsid w:val="003462B6"/>
    <w:rsid w:val="00350B74"/>
    <w:rsid w:val="0035210C"/>
    <w:rsid w:val="00352C8B"/>
    <w:rsid w:val="0035415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08EE"/>
    <w:rsid w:val="003A0E92"/>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2662"/>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01CC"/>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249B"/>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2566"/>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17AD8"/>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59D8"/>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27A"/>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63E5"/>
    <w:rsid w:val="00936E0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47D7"/>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3565"/>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C1C"/>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A7F32"/>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168D"/>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1C15"/>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A9E"/>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36AC"/>
    <w:rsid w:val="00C3547B"/>
    <w:rsid w:val="00C3691D"/>
    <w:rsid w:val="00C37218"/>
    <w:rsid w:val="00C41750"/>
    <w:rsid w:val="00C43218"/>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314E"/>
    <w:rsid w:val="00C75F53"/>
    <w:rsid w:val="00C769A9"/>
    <w:rsid w:val="00C76B41"/>
    <w:rsid w:val="00C76B8A"/>
    <w:rsid w:val="00C76DC6"/>
    <w:rsid w:val="00C772EE"/>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508"/>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430"/>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451"/>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1C6D"/>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Eyl&#252;l%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7BE-404A-9437-69F3A7C41C1E}"/>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7BE-404A-9437-69F3A7C41C1E}"/>
                </c:ext>
              </c:extLst>
            </c:dLbl>
            <c:dLbl>
              <c:idx val="2"/>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extLst>
                <c:ext xmlns:c16="http://schemas.microsoft.com/office/drawing/2014/chart" uri="{C3380CC4-5D6E-409C-BE32-E72D297353CC}">
                  <c16:uniqueId val="{00000002-17BE-404A-9437-69F3A7C41C1E}"/>
                </c:ext>
              </c:extLst>
            </c:dLbl>
            <c:dLbl>
              <c:idx val="3"/>
              <c:layout>
                <c:manualLayout>
                  <c:x val="2.4322023592362883E-3"/>
                  <c:y val="2.221080869657971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7BE-404A-9437-69F3A7C41C1E}"/>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7BE-404A-9437-69F3A7C41C1E}"/>
                </c:ext>
              </c:extLst>
            </c:dLbl>
            <c:dLbl>
              <c:idx val="8"/>
              <c:layout>
                <c:manualLayout>
                  <c:x val="-3.8570516153558148E-4"/>
                  <c:y val="2.533078372729750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7BE-404A-9437-69F3A7C41C1E}"/>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7BE-404A-9437-69F3A7C41C1E}"/>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7BE-404A-9437-69F3A7C41C1E}"/>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7BE-404A-9437-69F3A7C41C1E}"/>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(Grafik!$C$19:$C$26,Grafik!$C$28,Grafik!$C$30:$C$32,Grafik!$C$35)</c:f>
              <c:numCache>
                <c:formatCode>#,##0</c:formatCode>
                <c:ptCount val="13"/>
                <c:pt idx="0">
                  <c:v>4450.0362219600001</c:v>
                </c:pt>
                <c:pt idx="1">
                  <c:v>2642.7158119999999</c:v>
                </c:pt>
                <c:pt idx="2">
                  <c:v>26085.845769324216</c:v>
                </c:pt>
                <c:pt idx="3">
                  <c:v>54014.605077431261</c:v>
                </c:pt>
                <c:pt idx="4">
                  <c:v>72925.884891316498</c:v>
                </c:pt>
                <c:pt idx="5">
                  <c:v>4786.3000484500008</c:v>
                </c:pt>
                <c:pt idx="6">
                  <c:v>31896.439602065751</c:v>
                </c:pt>
                <c:pt idx="7">
                  <c:v>6249.3787499</c:v>
                </c:pt>
                <c:pt idx="8">
                  <c:v>66837.468614355632</c:v>
                </c:pt>
                <c:pt idx="9">
                  <c:v>1828.0763838900002</c:v>
                </c:pt>
                <c:pt idx="10">
                  <c:v>3551.7170758317602</c:v>
                </c:pt>
                <c:pt idx="11">
                  <c:v>2888.8447019999999</c:v>
                </c:pt>
                <c:pt idx="12">
                  <c:v>99296.837918738747</c:v>
                </c:pt>
              </c:numCache>
              <c:extLst/>
            </c:numRef>
          </c:val>
          <c:extLst>
            <c:ext xmlns:c16="http://schemas.microsoft.com/office/drawing/2014/chart" uri="{C3380CC4-5D6E-409C-BE32-E72D297353CC}">
              <c16:uniqueId val="{00000009-17BE-404A-9437-69F3A7C41C1E}"/>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7BE-404A-9437-69F3A7C41C1E}"/>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(Grafik!$B$19:$B$26,Grafik!$B$28,Grafik!$B$30:$B$32,Grafik!$B$35)</c:f>
              <c:numCache>
                <c:formatCode>#,##0</c:formatCode>
                <c:ptCount val="13"/>
                <c:pt idx="0">
                  <c:v>7</c:v>
                </c:pt>
                <c:pt idx="1">
                  <c:v>10</c:v>
                </c:pt>
                <c:pt idx="2">
                  <c:v>86</c:v>
                </c:pt>
                <c:pt idx="3">
                  <c:v>20</c:v>
                </c:pt>
                <c:pt idx="4">
                  <c:v>70</c:v>
                </c:pt>
                <c:pt idx="5">
                  <c:v>58</c:v>
                </c:pt>
                <c:pt idx="6">
                  <c:v>55</c:v>
                </c:pt>
                <c:pt idx="7">
                  <c:v>25</c:v>
                </c:pt>
                <c:pt idx="8">
                  <c:v>11</c:v>
                </c:pt>
                <c:pt idx="9">
                  <c:v>7</c:v>
                </c:pt>
                <c:pt idx="10">
                  <c:v>10</c:v>
                </c:pt>
                <c:pt idx="11">
                  <c:v>15</c:v>
                </c:pt>
                <c:pt idx="12">
                  <c:v>65</c:v>
                </c:pt>
              </c:numCache>
              <c:extLst/>
            </c:numRef>
          </c:val>
          <c:smooth val="0"/>
          <c:extLst>
            <c:ext xmlns:c16="http://schemas.microsoft.com/office/drawing/2014/chart" uri="{C3380CC4-5D6E-409C-BE32-E72D297353CC}">
              <c16:uniqueId val="{0000000B-17BE-404A-9437-69F3A7C41C1E}"/>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1BF-526D-4135-9066-E3A9365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1284</Words>
  <Characters>7772</Characters>
  <Application>Microsoft Office Word</Application>
  <DocSecurity>4</DocSecurity>
  <Lines>268</Lines>
  <Paragraphs>161</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Coşkun</cp:lastModifiedBy>
  <cp:revision>2</cp:revision>
  <cp:lastPrinted>2024-04-08T06:50:00Z</cp:lastPrinted>
  <dcterms:created xsi:type="dcterms:W3CDTF">2025-10-27T13:07:00Z</dcterms:created>
  <dcterms:modified xsi:type="dcterms:W3CDTF">2025-10-27T13:07:00Z</dcterms:modified>
</cp:coreProperties>
</file>